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06C" w14:textId="548E674B" w:rsidR="00167ADE" w:rsidRPr="008D6ADD" w:rsidRDefault="008D6ADD" w:rsidP="00B7144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</w:t>
      </w:r>
      <w:r w:rsidR="00167ADE" w:rsidRPr="008D6ADD">
        <w:rPr>
          <w:b/>
          <w:bCs/>
          <w:sz w:val="48"/>
          <w:szCs w:val="48"/>
        </w:rPr>
        <w:t xml:space="preserve">Realizace lávky přes </w:t>
      </w:r>
      <w:proofErr w:type="spellStart"/>
      <w:r w:rsidR="00167ADE" w:rsidRPr="008D6ADD">
        <w:rPr>
          <w:b/>
          <w:bCs/>
          <w:sz w:val="48"/>
          <w:szCs w:val="48"/>
        </w:rPr>
        <w:t>Svinařský</w:t>
      </w:r>
      <w:proofErr w:type="spellEnd"/>
      <w:r w:rsidR="00167ADE" w:rsidRPr="008D6ADD">
        <w:rPr>
          <w:b/>
          <w:bCs/>
          <w:sz w:val="48"/>
          <w:szCs w:val="48"/>
        </w:rPr>
        <w:t xml:space="preserve"> potok</w:t>
      </w:r>
    </w:p>
    <w:p w14:paraId="6C78BBFD" w14:textId="54B5D2C8" w:rsidR="00167ADE" w:rsidRDefault="00167ADE" w:rsidP="00B71449"/>
    <w:p w14:paraId="45ADF761" w14:textId="5BA5C36F" w:rsidR="00167ADE" w:rsidRDefault="00167ADE" w:rsidP="00167ADE">
      <w:r>
        <w:t xml:space="preserve">Vzhledem k tomu, že </w:t>
      </w:r>
      <w:r w:rsidR="00D17FBA">
        <w:t xml:space="preserve">stávající uzavřená </w:t>
      </w:r>
      <w:r>
        <w:t>lávka v havarijním stavu je svým způsobem nepovolená stavb</w:t>
      </w:r>
      <w:r w:rsidR="00D17FBA">
        <w:t>a</w:t>
      </w:r>
      <w:r>
        <w:t xml:space="preserve"> z dob dávno minulých, kdy se to moc neřešilo, musíme k rekonstrukci přistupovat jako k úplně nové stavbě včetně stanovisek, projektové dokumentace a stavebního povolení. </w:t>
      </w:r>
    </w:p>
    <w:p w14:paraId="4C186FDA" w14:textId="2CEE8EA6" w:rsidR="002A5D00" w:rsidRDefault="00167ADE" w:rsidP="00167ADE">
      <w:r>
        <w:t xml:space="preserve">Na pracovní poradě zastupitelstva se pracovalo s náklady na jednotlivé varianty.  Pak se různily názory na mostovku, někteří byli proti dřevěné mostovce kvůli náročné údržbě a krátké životnosti, navrženo bylo i nahradit dřevo kovovými rošty.  </w:t>
      </w:r>
    </w:p>
    <w:p w14:paraId="1759D7EA" w14:textId="77777777" w:rsidR="002A5D00" w:rsidRDefault="002A5D00" w:rsidP="00167ADE"/>
    <w:p w14:paraId="14DFB79E" w14:textId="67F9CA76" w:rsidR="002A5D00" w:rsidRDefault="00167ADE" w:rsidP="00167ADE">
      <w:r>
        <w:t>Tato re</w:t>
      </w:r>
      <w:r w:rsidR="00D17FBA">
        <w:t>a</w:t>
      </w:r>
      <w:r>
        <w:t>lizace je finančně nákladná, ale vzhledem k návaznosti na chodník u hlavní silnice</w:t>
      </w:r>
      <w:r w:rsidR="002A5D00">
        <w:t>, širokou zabydlenou oblast obsluhující</w:t>
      </w:r>
      <w:r>
        <w:t>, nutná a prioritní. </w:t>
      </w:r>
    </w:p>
    <w:p w14:paraId="536349E1" w14:textId="77777777" w:rsidR="002A5D00" w:rsidRDefault="002A5D00" w:rsidP="00167ADE"/>
    <w:p w14:paraId="252D123F" w14:textId="74D8F21F" w:rsidR="002A5D00" w:rsidRDefault="00167ADE" w:rsidP="00167ADE">
      <w:r>
        <w:t xml:space="preserve">Na tuto investici by obec mohla čerpat finanční podporu z programu Středočeského kraje – Podpora venkova. Alokováno tam má obec přibližně 930 tisíc Kč. </w:t>
      </w:r>
    </w:p>
    <w:p w14:paraId="20CBF038" w14:textId="77777777" w:rsidR="002A5D00" w:rsidRDefault="002A5D00" w:rsidP="00167ADE"/>
    <w:p w14:paraId="16FDCF77" w14:textId="4B422360" w:rsidR="00167ADE" w:rsidRDefault="00167ADE" w:rsidP="00167ADE">
      <w:r>
        <w:t xml:space="preserve"> V současné době platíme měsíční pronájem provizorní lávky ve výši </w:t>
      </w:r>
      <w:proofErr w:type="gramStart"/>
      <w:r w:rsidR="00D17FBA">
        <w:t>30.250,-</w:t>
      </w:r>
      <w:proofErr w:type="gramEnd"/>
      <w:r w:rsidR="00D17FBA">
        <w:t xml:space="preserve"> s</w:t>
      </w:r>
      <w:r>
        <w:t xml:space="preserve"> DPH.   </w:t>
      </w:r>
    </w:p>
    <w:p w14:paraId="0DC7D7EC" w14:textId="77777777" w:rsidR="00167ADE" w:rsidRDefault="00167ADE" w:rsidP="00B71449"/>
    <w:p w14:paraId="64760E7F" w14:textId="3D092C53" w:rsidR="00B71449" w:rsidRPr="008D6ADD" w:rsidRDefault="00B71449" w:rsidP="00167ADE">
      <w:pPr>
        <w:rPr>
          <w:b/>
          <w:bCs/>
        </w:rPr>
      </w:pPr>
      <w:proofErr w:type="gramStart"/>
      <w:r w:rsidRPr="008D6ADD">
        <w:rPr>
          <w:b/>
          <w:bCs/>
        </w:rPr>
        <w:t xml:space="preserve">Rekapitulace </w:t>
      </w:r>
      <w:r w:rsidR="00167ADE" w:rsidRPr="008D6ADD">
        <w:rPr>
          <w:b/>
          <w:bCs/>
        </w:rPr>
        <w:t xml:space="preserve"> jednotlivých</w:t>
      </w:r>
      <w:proofErr w:type="gramEnd"/>
      <w:r w:rsidR="00167ADE" w:rsidRPr="008D6ADD">
        <w:rPr>
          <w:b/>
          <w:bCs/>
        </w:rPr>
        <w:t xml:space="preserve"> vytipovaných vhodných variant, odhad pořizovací ceny , </w:t>
      </w:r>
      <w:r w:rsidRPr="008D6ADD">
        <w:rPr>
          <w:b/>
          <w:bCs/>
        </w:rPr>
        <w:t xml:space="preserve">životnosti a nákladů  na běžnou údržbu </w:t>
      </w:r>
      <w:r w:rsidR="002A5D00" w:rsidRPr="008D6ADD">
        <w:rPr>
          <w:b/>
          <w:bCs/>
        </w:rPr>
        <w:t xml:space="preserve">, </w:t>
      </w:r>
      <w:r w:rsidR="002A5D00" w:rsidRPr="008D6ADD">
        <w:rPr>
          <w:rFonts w:ascii="Vinci Sans" w:hAnsi="Vinci Sans"/>
          <w:b/>
          <w:bCs/>
        </w:rPr>
        <w:t>odborné  stanovisko zpracované vedoucím střediska dopravních staveb firmy SMP.CZ</w:t>
      </w:r>
    </w:p>
    <w:p w14:paraId="20170551" w14:textId="77777777" w:rsidR="00B71449" w:rsidRDefault="00B71449" w:rsidP="00B71449"/>
    <w:p w14:paraId="2E33AC79" w14:textId="2725778D" w:rsidR="00B71449" w:rsidRDefault="00B71449" w:rsidP="00B7144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D17FBA">
        <w:rPr>
          <w:b/>
          <w:bCs/>
          <w:sz w:val="24"/>
          <w:szCs w:val="24"/>
        </w:rPr>
        <w:t xml:space="preserve">Varianta 1 – ocelová konstrukce s dřevěnou </w:t>
      </w:r>
      <w:proofErr w:type="gramStart"/>
      <w:r w:rsidRPr="00D17FBA">
        <w:rPr>
          <w:b/>
          <w:bCs/>
          <w:sz w:val="24"/>
          <w:szCs w:val="24"/>
        </w:rPr>
        <w:t>mostov</w:t>
      </w:r>
      <w:r w:rsidR="00D17FBA">
        <w:rPr>
          <w:b/>
          <w:bCs/>
          <w:sz w:val="24"/>
          <w:szCs w:val="24"/>
        </w:rPr>
        <w:t>k</w:t>
      </w:r>
      <w:r w:rsidRPr="00D17FBA">
        <w:rPr>
          <w:b/>
          <w:bCs/>
          <w:sz w:val="24"/>
          <w:szCs w:val="24"/>
        </w:rPr>
        <w:t>ou  -</w:t>
      </w:r>
      <w:proofErr w:type="gramEnd"/>
      <w:r w:rsidRPr="00D17FBA">
        <w:rPr>
          <w:b/>
          <w:bCs/>
          <w:sz w:val="24"/>
          <w:szCs w:val="24"/>
        </w:rPr>
        <w:t xml:space="preserve"> cena asi 1,8 – 2 mil. </w:t>
      </w:r>
      <w:r w:rsidR="00167ADE" w:rsidRPr="00D17FBA">
        <w:rPr>
          <w:b/>
          <w:bCs/>
          <w:sz w:val="24"/>
          <w:szCs w:val="24"/>
        </w:rPr>
        <w:t>K</w:t>
      </w:r>
      <w:r w:rsidRPr="00D17FBA">
        <w:rPr>
          <w:b/>
          <w:bCs/>
          <w:sz w:val="24"/>
          <w:szCs w:val="24"/>
        </w:rPr>
        <w:t>č</w:t>
      </w:r>
    </w:p>
    <w:p w14:paraId="0577256F" w14:textId="77777777" w:rsidR="00167ADE" w:rsidRPr="00D17FBA" w:rsidRDefault="00167ADE" w:rsidP="00167ADE">
      <w:pPr>
        <w:rPr>
          <w:rFonts w:ascii="Vinci Sans" w:hAnsi="Vinci Sans"/>
          <w:b/>
          <w:bCs/>
          <w:sz w:val="24"/>
          <w:szCs w:val="24"/>
          <w:u w:val="single"/>
        </w:rPr>
      </w:pPr>
    </w:p>
    <w:p w14:paraId="3B1709DC" w14:textId="728A0676" w:rsidR="00167ADE" w:rsidRPr="00167ADE" w:rsidRDefault="00167ADE" w:rsidP="00167ADE">
      <w:pPr>
        <w:rPr>
          <w:rFonts w:ascii="Vinci Sans" w:hAnsi="Vinci Sans"/>
        </w:rPr>
      </w:pPr>
      <w:r w:rsidRPr="00167ADE">
        <w:rPr>
          <w:rFonts w:ascii="Vinci Sans" w:hAnsi="Vinci Sans"/>
          <w:b/>
          <w:bCs/>
          <w:u w:val="single"/>
        </w:rPr>
        <w:t>Ocelová konstrukce s dřevěnou mostovkou</w:t>
      </w:r>
      <w:r w:rsidRPr="00167ADE">
        <w:rPr>
          <w:rFonts w:ascii="Vinci Sans" w:hAnsi="Vinci Sans"/>
        </w:rPr>
        <w:t xml:space="preserve"> – návrhově a technicky jednoduchý objekt s čitelnými parametry. Z důvodu neexistující dokumentace navržena výměna spodní stavby (opěr) včetně založení, přímá nosná konstrukce z ocelových IP nosníků, pružně uložených s příčně i podélně pevným ložiskem. Mostovka v řešení jako profilované impregnované modřínové fošny/hranoly.</w:t>
      </w:r>
      <w:r w:rsidR="006062ED">
        <w:rPr>
          <w:rFonts w:ascii="Vinci Sans" w:hAnsi="Vinci Sans"/>
        </w:rPr>
        <w:t xml:space="preserve"> </w:t>
      </w:r>
      <w:r w:rsidRPr="00167ADE">
        <w:rPr>
          <w:rFonts w:ascii="Vinci Sans" w:hAnsi="Vinci Sans"/>
        </w:rPr>
        <w:t>Zábradlí z ocelových profilů. Protikorozní ochrana ocelových konstrukcí min. 25 let.</w:t>
      </w:r>
    </w:p>
    <w:p w14:paraId="6675FE2A" w14:textId="77777777" w:rsidR="00167ADE" w:rsidRPr="00167ADE" w:rsidRDefault="00167ADE" w:rsidP="00167ADE">
      <w:pPr>
        <w:rPr>
          <w:rFonts w:ascii="Vinci Sans" w:hAnsi="Vinci Sans"/>
        </w:rPr>
      </w:pPr>
      <w:r w:rsidRPr="00D17FBA">
        <w:rPr>
          <w:rFonts w:ascii="Vinci Sans" w:hAnsi="Vinci Sans"/>
          <w:b/>
          <w:bCs/>
          <w:u w:val="single"/>
        </w:rPr>
        <w:t>Životnost</w:t>
      </w:r>
      <w:r w:rsidRPr="00167ADE">
        <w:rPr>
          <w:rFonts w:ascii="Vinci Sans" w:hAnsi="Vinci Sans"/>
          <w:u w:val="single"/>
        </w:rPr>
        <w:t>:</w:t>
      </w:r>
      <w:r w:rsidRPr="00167ADE">
        <w:rPr>
          <w:rFonts w:ascii="Vinci Sans" w:hAnsi="Vinci Sans"/>
        </w:rPr>
        <w:t xml:space="preserve"> dle podmínek a kvality údržby cca. </w:t>
      </w:r>
      <w:proofErr w:type="gramStart"/>
      <w:r w:rsidRPr="00167ADE">
        <w:rPr>
          <w:rFonts w:ascii="Vinci Sans" w:hAnsi="Vinci Sans"/>
        </w:rPr>
        <w:t>20 – 50</w:t>
      </w:r>
      <w:proofErr w:type="gramEnd"/>
      <w:r w:rsidRPr="00167ADE">
        <w:rPr>
          <w:rFonts w:ascii="Vinci Sans" w:hAnsi="Vinci Sans"/>
        </w:rPr>
        <w:t xml:space="preserve"> let.</w:t>
      </w:r>
    </w:p>
    <w:p w14:paraId="57A47A62" w14:textId="77777777" w:rsidR="00167ADE" w:rsidRPr="00167ADE" w:rsidRDefault="00167ADE" w:rsidP="00167ADE">
      <w:pPr>
        <w:rPr>
          <w:rFonts w:ascii="Vinci Sans" w:hAnsi="Vinci Sans"/>
        </w:rPr>
      </w:pPr>
      <w:r w:rsidRPr="00D17FBA">
        <w:rPr>
          <w:rFonts w:ascii="Vinci Sans" w:hAnsi="Vinci Sans"/>
          <w:b/>
          <w:bCs/>
          <w:u w:val="single"/>
        </w:rPr>
        <w:t>Náklady na prohlídky a běžnou nestavební údržbu konstrukce</w:t>
      </w:r>
      <w:r w:rsidRPr="00167ADE">
        <w:rPr>
          <w:rFonts w:ascii="Vinci Sans" w:hAnsi="Vinci Sans"/>
          <w:u w:val="single"/>
        </w:rPr>
        <w:t>:</w:t>
      </w:r>
      <w:r w:rsidRPr="00167ADE">
        <w:rPr>
          <w:rFonts w:ascii="Vinci Sans" w:hAnsi="Vinci Sans"/>
        </w:rPr>
        <w:t xml:space="preserve"> </w:t>
      </w:r>
      <w:proofErr w:type="gramStart"/>
      <w:r w:rsidRPr="00167ADE">
        <w:rPr>
          <w:rFonts w:ascii="Vinci Sans" w:hAnsi="Vinci Sans"/>
        </w:rPr>
        <w:t>25 – 35</w:t>
      </w:r>
      <w:proofErr w:type="gramEnd"/>
      <w:r w:rsidRPr="00167ADE">
        <w:rPr>
          <w:rFonts w:ascii="Vinci Sans" w:hAnsi="Vinci Sans"/>
        </w:rPr>
        <w:t xml:space="preserve"> tis. Kč/rok.</w:t>
      </w:r>
    </w:p>
    <w:p w14:paraId="5BF7D55F" w14:textId="389B65BB" w:rsidR="00167ADE" w:rsidRPr="00167ADE" w:rsidRDefault="00167ADE" w:rsidP="00167ADE">
      <w:pPr>
        <w:rPr>
          <w:rFonts w:ascii="Vinci Sans" w:hAnsi="Vinci Sans"/>
        </w:rPr>
      </w:pPr>
      <w:r w:rsidRPr="00D17FBA">
        <w:rPr>
          <w:rFonts w:ascii="Vinci Sans" w:hAnsi="Vinci Sans"/>
          <w:b/>
          <w:bCs/>
          <w:u w:val="single"/>
        </w:rPr>
        <w:t>Výhody:</w:t>
      </w:r>
      <w:r w:rsidRPr="00167ADE">
        <w:rPr>
          <w:rFonts w:ascii="Vinci Sans" w:hAnsi="Vinci Sans"/>
        </w:rPr>
        <w:t xml:space="preserve"> relativně lehká konstrukce, snadná montáž nosné konstrukce s nižší výrobní uhlíkovou stopou a nižšími pořizovacími náklady. Vhodné pro přímé úseky s minimálním podélným spádem.</w:t>
      </w:r>
    </w:p>
    <w:p w14:paraId="1279C475" w14:textId="517F963C" w:rsidR="00167ADE" w:rsidRPr="00167ADE" w:rsidRDefault="00167ADE" w:rsidP="00167ADE">
      <w:pPr>
        <w:rPr>
          <w:rFonts w:ascii="Vinci Sans" w:hAnsi="Vinci Sans"/>
        </w:rPr>
      </w:pPr>
      <w:r w:rsidRPr="00D17FBA">
        <w:rPr>
          <w:rFonts w:ascii="Vinci Sans" w:hAnsi="Vinci Sans"/>
          <w:b/>
          <w:bCs/>
          <w:u w:val="single"/>
        </w:rPr>
        <w:t>Nevýhody:</w:t>
      </w:r>
      <w:r w:rsidRPr="00167ADE">
        <w:rPr>
          <w:rFonts w:ascii="Vinci Sans" w:hAnsi="Vinci Sans"/>
        </w:rPr>
        <w:t xml:space="preserve"> dřevěná mostovka vyžaduje každoroční pečlivou údržbu (mytí + celoplošný nátěr). Riziko kontaminace vodního toku.</w:t>
      </w:r>
      <w:r w:rsidR="008D6ADD">
        <w:rPr>
          <w:rFonts w:ascii="Vinci Sans" w:hAnsi="Vinci Sans"/>
        </w:rPr>
        <w:t xml:space="preserve"> </w:t>
      </w:r>
      <w:r w:rsidRPr="00167ADE">
        <w:rPr>
          <w:rFonts w:ascii="Vinci Sans" w:hAnsi="Vinci Sans"/>
        </w:rPr>
        <w:t>Složitá zimní údržba ve smyslu udržení protiskluzových podmínek.</w:t>
      </w:r>
      <w:r w:rsidR="008D6ADD">
        <w:rPr>
          <w:rFonts w:ascii="Vinci Sans" w:hAnsi="Vinci Sans"/>
        </w:rPr>
        <w:t xml:space="preserve"> </w:t>
      </w:r>
      <w:r w:rsidRPr="00167ADE">
        <w:rPr>
          <w:rFonts w:ascii="Vinci Sans" w:hAnsi="Vinci Sans"/>
        </w:rPr>
        <w:t>V případě dožívání dřevěných profilů nutná pravidelná rekonstrukce mostovky periodicky po cca. 10 letech v závislosti na podmínkách a kvalitě údržby.</w:t>
      </w:r>
    </w:p>
    <w:p w14:paraId="64726C62" w14:textId="77777777" w:rsidR="00167ADE" w:rsidRDefault="00167ADE" w:rsidP="00167ADE">
      <w:pPr>
        <w:pStyle w:val="Odstavecseseznamem"/>
        <w:ind w:left="1068"/>
        <w:rPr>
          <w:rFonts w:ascii="Vinci Sans" w:hAnsi="Vinci Sans"/>
        </w:rPr>
      </w:pPr>
    </w:p>
    <w:p w14:paraId="124EA2B2" w14:textId="77777777" w:rsidR="00167ADE" w:rsidRDefault="00167ADE" w:rsidP="00B71449"/>
    <w:p w14:paraId="0F6C72B4" w14:textId="411BF160" w:rsidR="00B71449" w:rsidRDefault="00B71449" w:rsidP="00B7144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D6ADD">
        <w:rPr>
          <w:b/>
          <w:bCs/>
          <w:sz w:val="24"/>
          <w:szCs w:val="24"/>
        </w:rPr>
        <w:t xml:space="preserve">Varianta 2 – železobetonový </w:t>
      </w:r>
      <w:proofErr w:type="gramStart"/>
      <w:r w:rsidRPr="008D6ADD">
        <w:rPr>
          <w:b/>
          <w:bCs/>
          <w:sz w:val="24"/>
          <w:szCs w:val="24"/>
        </w:rPr>
        <w:t>prefabrikát  přímý</w:t>
      </w:r>
      <w:proofErr w:type="gramEnd"/>
      <w:r w:rsidRPr="008D6ADD">
        <w:rPr>
          <w:b/>
          <w:bCs/>
          <w:sz w:val="24"/>
          <w:szCs w:val="24"/>
        </w:rPr>
        <w:t xml:space="preserve"> – cena asi 2,8 – 3 mil. Kč</w:t>
      </w:r>
    </w:p>
    <w:p w14:paraId="3A18D257" w14:textId="77777777" w:rsidR="002A5D00" w:rsidRDefault="002A5D00" w:rsidP="00B71449"/>
    <w:p w14:paraId="15B398DE" w14:textId="68A382D8" w:rsidR="002A5D00" w:rsidRPr="002A5D00" w:rsidRDefault="002A5D00" w:rsidP="002A5D00">
      <w:pPr>
        <w:rPr>
          <w:rFonts w:ascii="Vinci Sans" w:hAnsi="Vinci Sans"/>
        </w:rPr>
      </w:pPr>
      <w:r w:rsidRPr="002A5D00">
        <w:rPr>
          <w:rFonts w:ascii="Vinci Sans" w:hAnsi="Vinci Sans"/>
          <w:b/>
          <w:bCs/>
        </w:rPr>
        <w:t xml:space="preserve">Železobetonový prefabrikát </w:t>
      </w:r>
      <w:proofErr w:type="gramStart"/>
      <w:r w:rsidRPr="002A5D00">
        <w:rPr>
          <w:rFonts w:ascii="Vinci Sans" w:hAnsi="Vinci Sans"/>
          <w:b/>
          <w:bCs/>
        </w:rPr>
        <w:t>přímý</w:t>
      </w:r>
      <w:r w:rsidRPr="002A5D00">
        <w:rPr>
          <w:rFonts w:ascii="Vinci Sans" w:hAnsi="Vinci Sans"/>
        </w:rPr>
        <w:t xml:space="preserve"> - návrhově</w:t>
      </w:r>
      <w:proofErr w:type="gramEnd"/>
      <w:r w:rsidRPr="002A5D00">
        <w:rPr>
          <w:rFonts w:ascii="Vinci Sans" w:hAnsi="Vinci Sans"/>
        </w:rPr>
        <w:t xml:space="preserve"> a technicky složitější objekt s čitelnými parametry. Z důvodu neexistující dokumentace navržena výměna spodní stavby (opěr) včetně založení</w:t>
      </w:r>
      <w:r>
        <w:rPr>
          <w:rFonts w:ascii="Vinci Sans" w:hAnsi="Vinci Sans"/>
        </w:rPr>
        <w:t>.</w:t>
      </w:r>
      <w:r w:rsidRPr="002A5D00">
        <w:rPr>
          <w:rFonts w:ascii="Vinci Sans" w:hAnsi="Vinci Sans"/>
        </w:rPr>
        <w:t xml:space="preserve"> Nosná konstrukce navržena z 2 deskových prefabrikátů s petlicovým podélným spojem, pružně uložených s příčně i podélně pevným elastomerovým ložiskem. Pochozí plocha navržena jako protiskluzová přímo pochozí v barevném odstínu dle přání investora.</w:t>
      </w:r>
      <w:r>
        <w:t xml:space="preserve"> </w:t>
      </w:r>
      <w:r w:rsidRPr="002A5D00">
        <w:rPr>
          <w:rFonts w:ascii="Vinci Sans" w:hAnsi="Vinci Sans"/>
        </w:rPr>
        <w:t>Zábradlí z ocelových profilů. Protikorozní ochrana zábradlí min. 25 let.</w:t>
      </w:r>
    </w:p>
    <w:p w14:paraId="7F756791" w14:textId="77777777" w:rsidR="002A5D00" w:rsidRDefault="002A5D00" w:rsidP="002A5D00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Životnost:</w:t>
      </w:r>
      <w:r>
        <w:rPr>
          <w:rFonts w:ascii="Vinci Sans" w:hAnsi="Vinci Sans"/>
        </w:rPr>
        <w:t xml:space="preserve"> dle podmínek a kvality údržby cca. </w:t>
      </w:r>
      <w:proofErr w:type="gramStart"/>
      <w:r>
        <w:rPr>
          <w:rFonts w:ascii="Vinci Sans" w:hAnsi="Vinci Sans"/>
        </w:rPr>
        <w:t>50 – 100</w:t>
      </w:r>
      <w:proofErr w:type="gramEnd"/>
      <w:r>
        <w:rPr>
          <w:rFonts w:ascii="Vinci Sans" w:hAnsi="Vinci Sans"/>
        </w:rPr>
        <w:t xml:space="preserve"> let. </w:t>
      </w:r>
    </w:p>
    <w:p w14:paraId="124086F4" w14:textId="77777777" w:rsidR="002A5D00" w:rsidRDefault="002A5D00" w:rsidP="002A5D00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Náklady na prohlídky a běžnou nestavební údržbu konstrukce</w:t>
      </w:r>
      <w:r>
        <w:rPr>
          <w:rFonts w:ascii="Vinci Sans" w:hAnsi="Vinci Sans"/>
          <w:u w:val="single"/>
        </w:rPr>
        <w:t>:</w:t>
      </w:r>
      <w:r>
        <w:rPr>
          <w:rFonts w:ascii="Vinci Sans" w:hAnsi="Vinci Sans"/>
        </w:rPr>
        <w:t xml:space="preserve"> </w:t>
      </w:r>
      <w:proofErr w:type="gramStart"/>
      <w:r>
        <w:rPr>
          <w:rFonts w:ascii="Vinci Sans" w:hAnsi="Vinci Sans"/>
        </w:rPr>
        <w:t>5 – 10</w:t>
      </w:r>
      <w:proofErr w:type="gramEnd"/>
      <w:r>
        <w:rPr>
          <w:rFonts w:ascii="Vinci Sans" w:hAnsi="Vinci Sans"/>
        </w:rPr>
        <w:t xml:space="preserve"> tis. Kč/rok</w:t>
      </w:r>
    </w:p>
    <w:p w14:paraId="04E2D200" w14:textId="77777777" w:rsidR="002A5D00" w:rsidRDefault="002A5D00" w:rsidP="002A5D00">
      <w:pPr>
        <w:rPr>
          <w:rFonts w:ascii="Vinci Sans" w:hAnsi="Vinci Sans"/>
        </w:rPr>
      </w:pPr>
      <w:r>
        <w:rPr>
          <w:rFonts w:ascii="Vinci Sans" w:hAnsi="Vinci Sans"/>
        </w:rPr>
        <w:lastRenderedPageBreak/>
        <w:t> </w:t>
      </w:r>
      <w:r w:rsidRPr="008D6ADD">
        <w:rPr>
          <w:rFonts w:ascii="Vinci Sans" w:hAnsi="Vinci Sans"/>
          <w:b/>
          <w:bCs/>
          <w:u w:val="single"/>
        </w:rPr>
        <w:t>Výhody:</w:t>
      </w:r>
      <w:r>
        <w:rPr>
          <w:rFonts w:ascii="Vinci Sans" w:hAnsi="Vinci Sans"/>
        </w:rPr>
        <w:t xml:space="preserve"> stabilní, trvanlivá a odolná konstrukce s minimálními náklady na údržbu, standartní režim zimní údržby, designová variabilita řešení, komfortní pochozí plocha vhodná pro širokou veřejnost vč. handicapovaných.</w:t>
      </w:r>
    </w:p>
    <w:p w14:paraId="3616E6FF" w14:textId="6143E631" w:rsidR="002A5D00" w:rsidRDefault="002A5D00" w:rsidP="002A5D00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Nevýhody</w:t>
      </w:r>
      <w:r>
        <w:rPr>
          <w:rFonts w:ascii="Vinci Sans" w:hAnsi="Vinci Sans"/>
          <w:u w:val="single"/>
        </w:rPr>
        <w:t xml:space="preserve">: </w:t>
      </w:r>
      <w:r>
        <w:rPr>
          <w:rFonts w:ascii="Vinci Sans" w:hAnsi="Vinci Sans"/>
        </w:rPr>
        <w:t>složitější montáž nosné konstrukce s požadavky na krátkodobou uzavírku krajské komunikace, vyšší výrobní uhlíková stopa.</w:t>
      </w:r>
    </w:p>
    <w:p w14:paraId="679658EA" w14:textId="77777777" w:rsidR="002A5D00" w:rsidRDefault="002A5D00" w:rsidP="00B71449"/>
    <w:p w14:paraId="60D2BDE9" w14:textId="77777777" w:rsidR="002A5D00" w:rsidRDefault="002A5D00" w:rsidP="00B71449"/>
    <w:p w14:paraId="4E792793" w14:textId="1EA84E7F" w:rsidR="00B71449" w:rsidRDefault="00B71449" w:rsidP="00B7144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proofErr w:type="spellStart"/>
      <w:r w:rsidRPr="008D6ADD">
        <w:rPr>
          <w:b/>
          <w:bCs/>
          <w:sz w:val="24"/>
          <w:szCs w:val="24"/>
        </w:rPr>
        <w:t>Varinata</w:t>
      </w:r>
      <w:proofErr w:type="spellEnd"/>
      <w:r w:rsidRPr="008D6ADD">
        <w:rPr>
          <w:b/>
          <w:bCs/>
          <w:sz w:val="24"/>
          <w:szCs w:val="24"/>
        </w:rPr>
        <w:t xml:space="preserve"> 3 – železobetonový prefabrikát obloukový – cena asi 3-3,3 mil. Kč</w:t>
      </w:r>
    </w:p>
    <w:p w14:paraId="18F0177C" w14:textId="77777777" w:rsidR="00B71449" w:rsidRDefault="00B71449" w:rsidP="00B71449"/>
    <w:p w14:paraId="5EEC0928" w14:textId="61C1C424" w:rsidR="00B71449" w:rsidRPr="00D17FBA" w:rsidRDefault="00B71449" w:rsidP="00D17FBA">
      <w:pPr>
        <w:rPr>
          <w:rFonts w:ascii="Vinci Sans" w:hAnsi="Vinci Sans"/>
        </w:rPr>
      </w:pPr>
      <w:r w:rsidRPr="00D17FBA">
        <w:rPr>
          <w:rFonts w:ascii="Vinci Sans" w:hAnsi="Vinci Sans"/>
          <w:b/>
          <w:bCs/>
          <w:u w:val="single"/>
        </w:rPr>
        <w:t xml:space="preserve">Železobetonový prefabrikát </w:t>
      </w:r>
      <w:proofErr w:type="gramStart"/>
      <w:r w:rsidRPr="00D17FBA">
        <w:rPr>
          <w:rFonts w:ascii="Vinci Sans" w:hAnsi="Vinci Sans"/>
          <w:b/>
          <w:bCs/>
          <w:u w:val="single"/>
        </w:rPr>
        <w:t>obloukový</w:t>
      </w:r>
      <w:r>
        <w:t xml:space="preserve"> - </w:t>
      </w:r>
      <w:r w:rsidRPr="00D17FBA">
        <w:rPr>
          <w:rFonts w:ascii="Vinci Sans" w:hAnsi="Vinci Sans"/>
        </w:rPr>
        <w:t>návrhově</w:t>
      </w:r>
      <w:proofErr w:type="gramEnd"/>
      <w:r w:rsidRPr="00D17FBA">
        <w:rPr>
          <w:rFonts w:ascii="Vinci Sans" w:hAnsi="Vinci Sans"/>
        </w:rPr>
        <w:t xml:space="preserve"> a technicky z předložených variant nejsložitější objekt s čitelnými parametry. Z důvodu neexistující dokumentace navržena výměna spodní stavby (opěr) včetně založení</w:t>
      </w:r>
      <w:r w:rsidR="00D17FBA">
        <w:rPr>
          <w:rFonts w:ascii="Vinci Sans" w:hAnsi="Vinci Sans"/>
        </w:rPr>
        <w:t>.</w:t>
      </w:r>
      <w:r w:rsidRPr="00D17FBA">
        <w:rPr>
          <w:rFonts w:ascii="Vinci Sans" w:hAnsi="Vinci Sans"/>
        </w:rPr>
        <w:t xml:space="preserve"> Nosná konstrukce navržena z 2 vzepjatých deskových prefabrikátů s petlicovým podélným spojem, pružně uložených s příčně i podélně pevným elastomerovým ložiskem. Pochozí plocha navržena jako protiskluzová přímo pochozí v barevném odstínu dle přání investora. Zábradlí z ocelových profilů. Protikorozní ochrana zábradlí min. 25 let.</w:t>
      </w:r>
    </w:p>
    <w:p w14:paraId="3DF8B750" w14:textId="77777777" w:rsidR="00B71449" w:rsidRPr="00D17FBA" w:rsidRDefault="00B71449" w:rsidP="00D17FBA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Životnost</w:t>
      </w:r>
      <w:r w:rsidRPr="00D17FBA">
        <w:rPr>
          <w:rFonts w:ascii="Vinci Sans" w:hAnsi="Vinci Sans"/>
          <w:u w:val="single"/>
        </w:rPr>
        <w:t xml:space="preserve">: </w:t>
      </w:r>
      <w:r w:rsidRPr="00D17FBA">
        <w:rPr>
          <w:rFonts w:ascii="Vinci Sans" w:hAnsi="Vinci Sans"/>
        </w:rPr>
        <w:t xml:space="preserve">dle podmínek a kvality údržby cca. </w:t>
      </w:r>
      <w:proofErr w:type="gramStart"/>
      <w:r w:rsidRPr="00D17FBA">
        <w:rPr>
          <w:rFonts w:ascii="Vinci Sans" w:hAnsi="Vinci Sans"/>
        </w:rPr>
        <w:t>50 – 100</w:t>
      </w:r>
      <w:proofErr w:type="gramEnd"/>
      <w:r w:rsidRPr="00D17FBA">
        <w:rPr>
          <w:rFonts w:ascii="Vinci Sans" w:hAnsi="Vinci Sans"/>
        </w:rPr>
        <w:t xml:space="preserve"> let.</w:t>
      </w:r>
    </w:p>
    <w:p w14:paraId="099D5594" w14:textId="77777777" w:rsidR="00B71449" w:rsidRPr="00D17FBA" w:rsidRDefault="00B71449" w:rsidP="00D17FBA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Náklady na prohlídky a běžnou nestavební údržbu konstrukce:</w:t>
      </w:r>
      <w:r w:rsidRPr="00D17FBA">
        <w:rPr>
          <w:rFonts w:ascii="Vinci Sans" w:hAnsi="Vinci Sans"/>
        </w:rPr>
        <w:t xml:space="preserve"> </w:t>
      </w:r>
      <w:proofErr w:type="gramStart"/>
      <w:r w:rsidRPr="00D17FBA">
        <w:rPr>
          <w:rFonts w:ascii="Vinci Sans" w:hAnsi="Vinci Sans"/>
        </w:rPr>
        <w:t>5 – 10</w:t>
      </w:r>
      <w:proofErr w:type="gramEnd"/>
      <w:r w:rsidRPr="00D17FBA">
        <w:rPr>
          <w:rFonts w:ascii="Vinci Sans" w:hAnsi="Vinci Sans"/>
        </w:rPr>
        <w:t xml:space="preserve"> tis. Kč/rok</w:t>
      </w:r>
    </w:p>
    <w:p w14:paraId="73E8B640" w14:textId="77777777" w:rsidR="00B71449" w:rsidRPr="00D17FBA" w:rsidRDefault="00B71449" w:rsidP="00D17FBA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Výhody</w:t>
      </w:r>
      <w:r w:rsidRPr="00D17FBA">
        <w:rPr>
          <w:rFonts w:ascii="Vinci Sans" w:hAnsi="Vinci Sans"/>
          <w:u w:val="single"/>
        </w:rPr>
        <w:t>:</w:t>
      </w:r>
      <w:r w:rsidRPr="00D17FBA">
        <w:rPr>
          <w:rFonts w:ascii="Vinci Sans" w:hAnsi="Vinci Sans"/>
        </w:rPr>
        <w:t xml:space="preserve"> stabilní, trvanlivá a odolná konstrukce s minimálními náklady na údržbu, standartní režim zimní údržby, designová variabilita řešení, komfortní pochozí plocha vhodná pro širokou veřejnost vč. handicapovaných.</w:t>
      </w:r>
    </w:p>
    <w:p w14:paraId="41A4AAE3" w14:textId="77777777" w:rsidR="00B71449" w:rsidRPr="00D17FBA" w:rsidRDefault="00B71449" w:rsidP="00D17FBA">
      <w:pPr>
        <w:rPr>
          <w:rFonts w:ascii="Vinci Sans" w:hAnsi="Vinci Sans"/>
        </w:rPr>
      </w:pPr>
      <w:r w:rsidRPr="008D6ADD">
        <w:rPr>
          <w:rFonts w:ascii="Vinci Sans" w:hAnsi="Vinci Sans"/>
          <w:b/>
          <w:bCs/>
          <w:u w:val="single"/>
        </w:rPr>
        <w:t>Nevýhody:</w:t>
      </w:r>
      <w:r w:rsidRPr="00D17FBA">
        <w:rPr>
          <w:rFonts w:ascii="Vinci Sans" w:hAnsi="Vinci Sans"/>
        </w:rPr>
        <w:t xml:space="preserve"> složitější návrh, výroba, doprava a montáž nosné konstrukce s požadavky na krátkodobou uzavírku krajské komunikace, vyšší výrobní uhlíková stopa.</w:t>
      </w:r>
    </w:p>
    <w:p w14:paraId="653CA732" w14:textId="77777777" w:rsidR="00B71449" w:rsidRDefault="00B71449" w:rsidP="00B71449">
      <w:pPr>
        <w:pStyle w:val="Odstavecseseznamem"/>
        <w:ind w:left="1068"/>
        <w:rPr>
          <w:rFonts w:ascii="Vinci Sans" w:hAnsi="Vinci Sans"/>
          <w:color w:val="FF0000"/>
        </w:rPr>
      </w:pPr>
    </w:p>
    <w:p w14:paraId="208F85B5" w14:textId="77777777" w:rsidR="008D6ADD" w:rsidRDefault="008D6ADD" w:rsidP="00B71449">
      <w:pPr>
        <w:rPr>
          <w:rFonts w:ascii="Vinci Sans" w:hAnsi="Vinci Sans"/>
        </w:rPr>
      </w:pPr>
    </w:p>
    <w:p w14:paraId="62E7161C" w14:textId="17367E14" w:rsidR="00B71449" w:rsidRDefault="008D6ADD" w:rsidP="00B71449">
      <w:pPr>
        <w:rPr>
          <w:rFonts w:ascii="Vinci Sans" w:hAnsi="Vinci Sans"/>
        </w:rPr>
      </w:pPr>
      <w:r>
        <w:rPr>
          <w:rFonts w:ascii="Vinci Sans" w:hAnsi="Vinci Sans"/>
        </w:rPr>
        <w:t>V příloze i obrazová studie jednotlivých variant.</w:t>
      </w:r>
    </w:p>
    <w:sectPr w:rsidR="00B7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ci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725CF"/>
    <w:multiLevelType w:val="hybridMultilevel"/>
    <w:tmpl w:val="88D6ECDE"/>
    <w:lvl w:ilvl="0" w:tplc="B55C2B2E">
      <w:start w:val="1"/>
      <w:numFmt w:val="decimal"/>
      <w:lvlText w:val="%1."/>
      <w:lvlJc w:val="left"/>
      <w:pPr>
        <w:ind w:left="1068" w:hanging="708"/>
      </w:pPr>
      <w:rPr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B"/>
    <w:rsid w:val="00167ADE"/>
    <w:rsid w:val="002A5D00"/>
    <w:rsid w:val="004C6E2D"/>
    <w:rsid w:val="00500171"/>
    <w:rsid w:val="00531C8B"/>
    <w:rsid w:val="006062ED"/>
    <w:rsid w:val="007B1B19"/>
    <w:rsid w:val="008D6ADD"/>
    <w:rsid w:val="00B71449"/>
    <w:rsid w:val="00D17FBA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0AAE"/>
  <w15:chartTrackingRefBased/>
  <w15:docId w15:val="{4F3F9914-915C-40E4-AD84-3C5CA5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44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triada2</cp:lastModifiedBy>
  <cp:revision>2</cp:revision>
  <dcterms:created xsi:type="dcterms:W3CDTF">2021-12-10T11:00:00Z</dcterms:created>
  <dcterms:modified xsi:type="dcterms:W3CDTF">2021-12-10T11:00:00Z</dcterms:modified>
</cp:coreProperties>
</file>